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8036" w14:textId="2A45A00F" w:rsidR="00AD7FA0" w:rsidRPr="00C02A99" w:rsidRDefault="00D170E8" w:rsidP="00E506F3">
      <w:pPr>
        <w:pStyle w:val="a3"/>
        <w:numPr>
          <w:ilvl w:val="0"/>
          <w:numId w:val="1"/>
        </w:numPr>
        <w:ind w:left="0" w:firstLine="709"/>
      </w:pPr>
      <w:r w:rsidRPr="00C02A99">
        <w:t>В каких случаях при проектиров</w:t>
      </w:r>
      <w:r w:rsidR="00C7089E" w:rsidRPr="00C02A99">
        <w:t>а</w:t>
      </w:r>
      <w:r w:rsidRPr="00C02A99">
        <w:t>нии учитывается катег</w:t>
      </w:r>
      <w:r w:rsidR="00C7089E" w:rsidRPr="00C02A99">
        <w:t>о</w:t>
      </w:r>
      <w:r w:rsidRPr="00C02A99">
        <w:t>рийность трубопровода</w:t>
      </w:r>
    </w:p>
    <w:p w14:paraId="4C1A1A6B" w14:textId="006E83B7" w:rsidR="00CF6D7E" w:rsidRPr="00C02A99" w:rsidRDefault="007D2488" w:rsidP="00E506F3">
      <w:r w:rsidRPr="00C02A99">
        <w:t>Категория трубопровода учитывается при технологическом расчете для определения коэффициента условий работы трубопровода.</w:t>
      </w:r>
    </w:p>
    <w:p w14:paraId="63B222B6" w14:textId="72C4D621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Цель расчета трубопровода на прочность?</w:t>
      </w:r>
    </w:p>
    <w:p w14:paraId="045798F7" w14:textId="21C2F244" w:rsidR="00CF6D7E" w:rsidRPr="000B66E1" w:rsidRDefault="00FA0858" w:rsidP="00E506F3">
      <w:r w:rsidRPr="000B66E1">
        <w:t>Цель расчёта на прочность – определение типа размеров (толщины стенки) трубопровода при заданных основных нагрузках или наоборот.</w:t>
      </w:r>
    </w:p>
    <w:p w14:paraId="1B706F20" w14:textId="2CC74AC5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Расчетная плотность и расчетный расход</w:t>
      </w:r>
    </w:p>
    <w:p w14:paraId="5C2708E6" w14:textId="35DCAFE6" w:rsidR="00F06E8C" w:rsidRPr="000B66E1" w:rsidRDefault="00F06E8C" w:rsidP="00E506F3">
      <w:pPr>
        <w:jc w:val="left"/>
        <w:rPr>
          <w:rFonts w:eastAsiaTheme="minorEastAsia"/>
          <w:szCs w:val="28"/>
        </w:rPr>
      </w:pPr>
      <w:r w:rsidRPr="000B66E1">
        <w:rPr>
          <w:rFonts w:eastAsiaTheme="minorEastAsia"/>
          <w:szCs w:val="28"/>
        </w:rPr>
        <w:t>Плотность:</w:t>
      </w:r>
    </w:p>
    <w:p w14:paraId="70C53E47" w14:textId="7CFEC51D" w:rsidR="00F06E8C" w:rsidRPr="000B66E1" w:rsidRDefault="00C02A99" w:rsidP="00E506F3">
      <w:pPr>
        <w:jc w:val="center"/>
        <w:rPr>
          <w:rFonts w:eastAsiaTheme="minorEastAsia"/>
          <w:iCs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eastAsia="Times New Roman"/>
                  <w:szCs w:val="28"/>
                </w:rPr>
                <m:t>ρ</m:t>
              </m:r>
            </m:e>
            <m:sub>
              <m:r>
                <w:rPr>
                  <w:rFonts w:ascii="Cambria Math" w:eastAsia="Times New Roman"/>
                  <w:szCs w:val="28"/>
                </w:rPr>
                <m:t>t</m:t>
              </m:r>
            </m:sub>
          </m:sSub>
          <m:r>
            <w:rPr>
              <w:rFonts w:ascii="Cambria Math" w:eastAsia="Times New Roman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eastAsia="Times New Roman"/>
                  <w:szCs w:val="28"/>
                </w:rPr>
                <m:t>ρ</m:t>
              </m:r>
            </m:e>
            <m:sub>
              <m:r>
                <w:rPr>
                  <w:rFonts w:ascii="Cambria Math" w:eastAsia="Times New Roman"/>
                  <w:szCs w:val="28"/>
                </w:rPr>
                <m:t>20</m:t>
              </m:r>
            </m:sub>
          </m:sSub>
          <m:r>
            <w:rPr>
              <w:rFonts w:ascii="Cambria Math" w:eastAsia="Times New Roman"/>
              <w:szCs w:val="28"/>
            </w:rPr>
            <m:t>-</m:t>
          </m:r>
          <m:r>
            <w:rPr>
              <w:rFonts w:ascii="Cambria Math" w:eastAsia="Times New Roman"/>
              <w:szCs w:val="28"/>
            </w:rPr>
            <m:t>ξ(</m:t>
          </m:r>
          <m:r>
            <w:rPr>
              <w:rFonts w:ascii="Cambria Math" w:eastAsia="Times New Roman"/>
              <w:szCs w:val="28"/>
              <w:lang w:val="en-US"/>
            </w:rPr>
            <m:t>t</m:t>
          </m:r>
          <m:r>
            <w:rPr>
              <w:rFonts w:ascii="Cambria Math" w:eastAsia="Times New Roman"/>
              <w:szCs w:val="28"/>
              <w:lang w:val="en-US"/>
            </w:rPr>
            <m:t>-</m:t>
          </m:r>
          <m:r>
            <w:rPr>
              <w:rFonts w:ascii="Cambria Math" w:eastAsia="Times New Roman"/>
              <w:szCs w:val="28"/>
              <w:lang w:val="en-US"/>
            </w:rPr>
            <m:t>20)</m:t>
          </m:r>
        </m:oMath>
      </m:oMathPara>
    </w:p>
    <w:p w14:paraId="59F30EB8" w14:textId="77777777" w:rsidR="00F06E8C" w:rsidRPr="000B66E1" w:rsidRDefault="00F06E8C" w:rsidP="00E506F3">
      <w:pPr>
        <w:rPr>
          <w:szCs w:val="28"/>
        </w:rPr>
      </w:pPr>
      <w:r w:rsidRPr="000B66E1">
        <w:rPr>
          <w:szCs w:val="28"/>
        </w:rPr>
        <w:t xml:space="preserve">где     </w:t>
      </w:r>
      <m:oMath>
        <m:sSub>
          <m:sSubPr>
            <m:ctrlPr>
              <w:rPr>
                <w:rFonts w:ascii="Cambria Math" w:eastAsia="Times New Roman" w:hAnsi="Cambria Math"/>
                <w:i/>
                <w:szCs w:val="28"/>
              </w:rPr>
            </m:ctrlPr>
          </m:sSubPr>
          <m:e>
            <m:r>
              <w:rPr>
                <w:rFonts w:ascii="Cambria Math" w:eastAsia="Times New Roman"/>
                <w:szCs w:val="28"/>
              </w:rPr>
              <m:t>ρ</m:t>
            </m:r>
          </m:e>
          <m:sub>
            <m:r>
              <w:rPr>
                <w:rFonts w:ascii="Cambria Math" w:eastAsia="Times New Roman"/>
                <w:szCs w:val="28"/>
              </w:rPr>
              <m:t>t</m:t>
            </m:r>
          </m:sub>
        </m:sSub>
      </m:oMath>
      <w:r w:rsidRPr="000B66E1">
        <w:rPr>
          <w:szCs w:val="28"/>
        </w:rPr>
        <w:t xml:space="preserve">        - плотность при расчетной температуре;</w:t>
      </w:r>
    </w:p>
    <w:p w14:paraId="5C889C75" w14:textId="33C05D6A" w:rsidR="00F06E8C" w:rsidRPr="000B66E1" w:rsidRDefault="00C02A99" w:rsidP="00E506F3">
      <w:pPr>
        <w:rPr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Cs w:val="28"/>
              </w:rPr>
            </m:ctrlPr>
          </m:sSubPr>
          <m:e>
            <m:r>
              <w:rPr>
                <w:rFonts w:ascii="Cambria Math" w:eastAsia="Times New Roman"/>
                <w:szCs w:val="28"/>
              </w:rPr>
              <m:t>ρ</m:t>
            </m:r>
          </m:e>
          <m:sub>
            <m:r>
              <w:rPr>
                <w:rFonts w:ascii="Cambria Math" w:eastAsia="Times New Roman"/>
                <w:szCs w:val="28"/>
              </w:rPr>
              <m:t>20</m:t>
            </m:r>
          </m:sub>
        </m:sSub>
      </m:oMath>
      <w:r w:rsidR="00F06E8C" w:rsidRPr="000B66E1">
        <w:rPr>
          <w:szCs w:val="28"/>
        </w:rPr>
        <w:t xml:space="preserve">       -  плотность при 20°С</w:t>
      </w:r>
    </w:p>
    <w:p w14:paraId="7FE718C1" w14:textId="77777777" w:rsidR="00F06E8C" w:rsidRPr="000B66E1" w:rsidRDefault="00F06E8C" w:rsidP="00E506F3">
      <w:pPr>
        <w:rPr>
          <w:szCs w:val="28"/>
        </w:rPr>
      </w:pPr>
      <m:oMath>
        <m:r>
          <w:rPr>
            <w:rFonts w:ascii="Cambria Math" w:eastAsia="Times New Roman"/>
            <w:szCs w:val="28"/>
          </w:rPr>
          <m:t>ξ</m:t>
        </m:r>
      </m:oMath>
      <w:r w:rsidRPr="000B66E1">
        <w:rPr>
          <w:szCs w:val="28"/>
        </w:rPr>
        <w:t xml:space="preserve">  - температурная поправка, определяется по формуле </w:t>
      </w:r>
    </w:p>
    <w:p w14:paraId="19D29DEA" w14:textId="77777777" w:rsidR="00A80649" w:rsidRPr="00A80649" w:rsidRDefault="00F06E8C" w:rsidP="00A80649">
      <w:pPr>
        <w:rPr>
          <w:rFonts w:eastAsiaTheme="minorEastAsia"/>
          <w:szCs w:val="28"/>
        </w:rPr>
      </w:pPr>
      <w:r w:rsidRPr="000B66E1">
        <w:rPr>
          <w:szCs w:val="28"/>
        </w:rPr>
        <w:t xml:space="preserve"> </w:t>
      </w:r>
      <m:oMath>
        <m:r>
          <w:rPr>
            <w:rFonts w:ascii="Cambria Math" w:eastAsia="Times New Roman"/>
            <w:szCs w:val="28"/>
          </w:rPr>
          <m:t>ξ=1,825</m:t>
        </m:r>
        <m:r>
          <w:rPr>
            <w:rFonts w:ascii="Cambria Math" w:eastAsia="Times New Roman"/>
            <w:szCs w:val="28"/>
          </w:rPr>
          <m:t>-</m:t>
        </m:r>
        <m:r>
          <w:rPr>
            <w:rFonts w:ascii="Cambria Math" w:eastAsia="Times New Roman"/>
            <w:szCs w:val="28"/>
          </w:rPr>
          <m:t>0,001315</m:t>
        </m:r>
        <m:r>
          <w:rPr>
            <w:rFonts w:ascii="Cambria Math" w:eastAsia="Times New Roman" w:hAnsi="Cambria Math"/>
            <w:szCs w:val="28"/>
          </w:rPr>
          <m:t>∙</m:t>
        </m:r>
        <m:sSub>
          <m:sSubPr>
            <m:ctrlPr>
              <w:rPr>
                <w:rFonts w:ascii="Cambria Math" w:eastAsia="Times New Roman" w:hAnsi="Cambria Math"/>
                <w:i/>
                <w:szCs w:val="28"/>
              </w:rPr>
            </m:ctrlPr>
          </m:sSubPr>
          <m:e>
            <m:r>
              <w:rPr>
                <w:rFonts w:ascii="Cambria Math" w:eastAsia="Times New Roman"/>
                <w:szCs w:val="28"/>
              </w:rPr>
              <m:t>ρ</m:t>
            </m:r>
          </m:e>
          <m:sub>
            <m:r>
              <w:rPr>
                <w:rFonts w:ascii="Cambria Math" w:eastAsia="Times New Roman"/>
                <w:szCs w:val="28"/>
              </w:rPr>
              <m:t>20</m:t>
            </m:r>
          </m:sub>
        </m:sSub>
      </m:oMath>
    </w:p>
    <w:p w14:paraId="18D954BF" w14:textId="40EE878A" w:rsidR="00F06E8C" w:rsidRPr="00A80649" w:rsidRDefault="00F06E8C" w:rsidP="00A80649">
      <w:pPr>
        <w:rPr>
          <w:rFonts w:eastAsiaTheme="minorEastAsia"/>
          <w:szCs w:val="28"/>
        </w:rPr>
      </w:pPr>
      <w:r w:rsidRPr="000B66E1">
        <w:rPr>
          <w:rFonts w:eastAsiaTheme="minorEastAsia"/>
          <w:szCs w:val="28"/>
        </w:rPr>
        <w:t>Расход:</w:t>
      </w:r>
    </w:p>
    <w:p w14:paraId="3A1D3403" w14:textId="2578DC92" w:rsidR="00F06E8C" w:rsidRPr="009042C6" w:rsidRDefault="00C02A99" w:rsidP="00E506F3">
      <w:pPr>
        <w:rPr>
          <w:rFonts w:eastAsiaTheme="minorEastAsia"/>
          <w:i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Cs w:val="28"/>
                </w:rPr>
                <m:t>ч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∙350∙24</m:t>
              </m:r>
            </m:den>
          </m:f>
        </m:oMath>
      </m:oMathPara>
    </w:p>
    <w:p w14:paraId="28B29739" w14:textId="44DDC4F9" w:rsidR="009042C6" w:rsidRDefault="009042C6" w:rsidP="00E506F3">
      <w:pPr>
        <w:rPr>
          <w:rFonts w:eastAsiaTheme="minorEastAsia"/>
          <w:iCs/>
          <w:szCs w:val="28"/>
        </w:rPr>
      </w:pPr>
      <w:r w:rsidRPr="000B66E1">
        <w:rPr>
          <w:szCs w:val="28"/>
        </w:rPr>
        <w:t xml:space="preserve">где </w:t>
      </w:r>
      <w:r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  <w:lang w:val="en-US"/>
          </w:rPr>
          <m:t>G</m:t>
        </m:r>
      </m:oMath>
      <w:r>
        <w:rPr>
          <w:rFonts w:eastAsiaTheme="minorEastAsia"/>
          <w:i/>
          <w:szCs w:val="28"/>
        </w:rPr>
        <w:t xml:space="preserve"> – </w:t>
      </w:r>
      <w:r w:rsidRPr="009042C6">
        <w:rPr>
          <w:rFonts w:eastAsiaTheme="minorEastAsia"/>
          <w:iCs/>
          <w:szCs w:val="28"/>
        </w:rPr>
        <w:t>пропускная способность нефтепровода;</w:t>
      </w:r>
    </w:p>
    <w:p w14:paraId="0ADA5695" w14:textId="394CA639" w:rsidR="009042C6" w:rsidRPr="009042C6" w:rsidRDefault="00C02A99" w:rsidP="00E506F3">
      <w:pPr>
        <w:rPr>
          <w:i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Cs w:val="28"/>
              </w:rPr>
            </m:ctrlPr>
          </m:sSubPr>
          <m:e>
            <m:r>
              <w:rPr>
                <w:rFonts w:ascii="Cambria Math" w:eastAsia="Times New Roman"/>
                <w:szCs w:val="28"/>
              </w:rPr>
              <m:t>ρ</m:t>
            </m:r>
          </m:e>
          <m:sub>
            <m:r>
              <w:rPr>
                <w:rFonts w:ascii="Cambria Math" w:eastAsia="Times New Roman"/>
                <w:szCs w:val="28"/>
              </w:rPr>
              <m:t>t</m:t>
            </m:r>
          </m:sub>
        </m:sSub>
      </m:oMath>
      <w:r w:rsidR="009042C6" w:rsidRPr="000B66E1">
        <w:rPr>
          <w:szCs w:val="28"/>
        </w:rPr>
        <w:t xml:space="preserve">   </w:t>
      </w:r>
      <w:r w:rsidR="009042C6">
        <w:rPr>
          <w:rFonts w:eastAsiaTheme="minorEastAsia"/>
          <w:i/>
          <w:szCs w:val="28"/>
        </w:rPr>
        <w:t>–</w:t>
      </w:r>
      <w:r w:rsidR="009042C6" w:rsidRPr="000B66E1">
        <w:rPr>
          <w:szCs w:val="28"/>
        </w:rPr>
        <w:t xml:space="preserve"> плотность при расчетной температуре;</w:t>
      </w:r>
    </w:p>
    <w:p w14:paraId="73191BBD" w14:textId="03229E2C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Для решения каких задач используется сжатый профиль трассы?</w:t>
      </w:r>
    </w:p>
    <w:p w14:paraId="621AB521" w14:textId="6EF24237" w:rsidR="00CF6D7E" w:rsidRPr="000B66E1" w:rsidRDefault="00E506F3" w:rsidP="00E506F3">
      <w:r w:rsidRPr="000B66E1">
        <w:t>По сжатому профилю трассы выполняют расстановку перекачивающих станций.</w:t>
      </w:r>
    </w:p>
    <w:p w14:paraId="1ABCB314" w14:textId="047D32DC" w:rsidR="00D170E8" w:rsidRPr="008B357A" w:rsidRDefault="00D170E8" w:rsidP="00E506F3">
      <w:pPr>
        <w:pStyle w:val="a3"/>
        <w:numPr>
          <w:ilvl w:val="0"/>
          <w:numId w:val="1"/>
        </w:numPr>
        <w:ind w:left="0" w:firstLine="709"/>
      </w:pPr>
      <w:r w:rsidRPr="008B357A">
        <w:t>Из чего складываются потери напора в нефтепроводе?</w:t>
      </w:r>
    </w:p>
    <w:p w14:paraId="4B742800" w14:textId="6AAE1315" w:rsidR="008B357A" w:rsidRPr="000B66E1" w:rsidRDefault="008B357A" w:rsidP="008B357A">
      <w:pPr>
        <w:pStyle w:val="a3"/>
        <w:ind w:left="0"/>
        <w:rPr>
          <w:color w:val="FF0000"/>
        </w:rPr>
      </w:pPr>
      <w:r w:rsidRPr="008B357A">
        <w:t xml:space="preserve">Полные (общие) потери напора складываются из потерь напора на трение </w:t>
      </w:r>
      <w:r>
        <w:t>и на преодоление разности высот трубопровода</w:t>
      </w:r>
    </w:p>
    <w:p w14:paraId="0AA42EAE" w14:textId="77777777" w:rsidR="00F06E8C" w:rsidRPr="000B66E1" w:rsidRDefault="00F06E8C" w:rsidP="00E506F3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B66E1">
        <w:rPr>
          <w:szCs w:val="28"/>
        </w:rPr>
        <w:t xml:space="preserve">Потери напора в трубопроводе определяем по формуле: </w:t>
      </w:r>
    </w:p>
    <w:p w14:paraId="5AAF9E72" w14:textId="7649236D" w:rsidR="00F06E8C" w:rsidRPr="000B66E1" w:rsidRDefault="00F06E8C" w:rsidP="00E506F3">
      <w:pPr>
        <w:rPr>
          <w:i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H=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τ</m:t>
              </m:r>
            </m:sub>
          </m:sSub>
          <m:r>
            <w:rPr>
              <w:rFonts w:ascii="Cambria Math" w:hAnsi="Cambria Math"/>
              <w:szCs w:val="28"/>
              <w:lang w:val="en-US"/>
            </w:rPr>
            <m:t>+∆z</m:t>
          </m:r>
        </m:oMath>
      </m:oMathPara>
    </w:p>
    <w:p w14:paraId="6B7EBDCF" w14:textId="77777777" w:rsidR="00F06E8C" w:rsidRPr="000B66E1" w:rsidRDefault="00F06E8C" w:rsidP="00E506F3">
      <w:pPr>
        <w:rPr>
          <w:szCs w:val="28"/>
        </w:rPr>
      </w:pPr>
      <w:r w:rsidRPr="000B66E1">
        <w:rPr>
          <w:szCs w:val="28"/>
        </w:rPr>
        <w:t>где Δz – разность геодезических отметок конца и начала трубопровода;</w:t>
      </w:r>
    </w:p>
    <w:p w14:paraId="76E7CF4B" w14:textId="5DC2E7E5" w:rsidR="00F06E8C" w:rsidRPr="000B66E1" w:rsidRDefault="00C02A99" w:rsidP="00E506F3">
      <w:pPr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τ</m:t>
            </m:r>
          </m:sub>
        </m:sSub>
      </m:oMath>
      <w:r w:rsidR="00F06E8C" w:rsidRPr="000B66E1">
        <w:rPr>
          <w:szCs w:val="28"/>
        </w:rPr>
        <w:t xml:space="preserve"> – потери напора на трение, определяем по формуле Дарси-Вейсбаха.</w:t>
      </w:r>
    </w:p>
    <w:p w14:paraId="37FB28B4" w14:textId="69253338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От чего зависит коэффициент гидравлического сопротивления?</w:t>
      </w:r>
    </w:p>
    <w:p w14:paraId="532ACA6D" w14:textId="1CE9316E" w:rsidR="00255278" w:rsidRPr="000B66E1" w:rsidRDefault="00E506F3" w:rsidP="00E506F3">
      <w:pPr>
        <w:pStyle w:val="a3"/>
        <w:ind w:left="0"/>
      </w:pPr>
      <w:r w:rsidRPr="000B66E1">
        <w:lastRenderedPageBreak/>
        <w:t>Коэффициент сопротивления зависит от числа Рейнольдса и гидравлической гладкости внутренней стенки газопровода.</w:t>
      </w:r>
    </w:p>
    <w:p w14:paraId="2F17FDBB" w14:textId="562CEC8E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Какой режим течения нефти наиболее распространен при магистральном транспорте?</w:t>
      </w:r>
    </w:p>
    <w:p w14:paraId="147BE346" w14:textId="5A0ABDEE" w:rsidR="00C7089E" w:rsidRPr="000B66E1" w:rsidRDefault="00C7089E" w:rsidP="00E506F3">
      <w:pPr>
        <w:pStyle w:val="a3"/>
        <w:ind w:left="0"/>
      </w:pPr>
      <w:r w:rsidRPr="000B66E1">
        <w:t>Турбу</w:t>
      </w:r>
      <w:r w:rsidR="00255278" w:rsidRPr="000B66E1">
        <w:t>лентный режим в области гладкого трения.</w:t>
      </w:r>
    </w:p>
    <w:p w14:paraId="0852BBC3" w14:textId="3C0D9BCA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Число Рейнольдса</w:t>
      </w:r>
    </w:p>
    <w:p w14:paraId="711E665A" w14:textId="2040C666" w:rsidR="00255278" w:rsidRPr="009042C6" w:rsidRDefault="00FC578F" w:rsidP="00E506F3">
      <w:pPr>
        <w:pStyle w:val="a3"/>
        <w:ind w:left="0"/>
        <w:rPr>
          <w:rFonts w:eastAsiaTheme="minorEastAsia"/>
          <w:szCs w:val="28"/>
        </w:rPr>
      </w:pPr>
      <m:oMathPara>
        <m:oMath>
          <m:r>
            <w:rPr>
              <w:rFonts w:ascii="Cambria Math" w:eastAsia="Times New Roman"/>
              <w:szCs w:val="28"/>
            </w:rPr>
            <m:t>Re=</m:t>
          </m:r>
          <m:f>
            <m:f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w</m:t>
              </m:r>
              <m:r>
                <w:rPr>
                  <w:rFonts w:ascii="Cambria Math" w:eastAsia="Times New Roman" w:hAnsi="Cambria Math" w:cs="Cambria Math"/>
                  <w:szCs w:val="28"/>
                </w:rPr>
                <m:t>⋅</m:t>
              </m:r>
              <m:r>
                <w:rPr>
                  <w:rFonts w:ascii="Cambria Math" w:eastAsia="Times New Roman"/>
                  <w:szCs w:val="28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8"/>
                    </w:rPr>
                    <m:t>ν</m:t>
                  </m:r>
                </m:e>
                <m:sub>
                  <m:r>
                    <w:rPr>
                      <w:rFonts w:ascii="Cambria Math" w:eastAsia="Times New Roman"/>
                      <w:szCs w:val="28"/>
                    </w:rPr>
                    <m:t>t</m:t>
                  </m:r>
                </m:sub>
              </m:sSub>
            </m:den>
          </m:f>
        </m:oMath>
      </m:oMathPara>
    </w:p>
    <w:p w14:paraId="7007FDA2" w14:textId="5FDC4088" w:rsidR="009042C6" w:rsidRDefault="009042C6" w:rsidP="00E506F3">
      <w:pPr>
        <w:pStyle w:val="a3"/>
        <w:ind w:left="0"/>
        <w:rPr>
          <w:rFonts w:eastAsiaTheme="minorEastAsia"/>
          <w:szCs w:val="28"/>
        </w:rPr>
      </w:pPr>
      <w:r w:rsidRPr="000B66E1">
        <w:rPr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Cs w:val="28"/>
          </w:rPr>
          <m:t>w</m:t>
        </m:r>
      </m:oMath>
      <w:r>
        <w:rPr>
          <w:rFonts w:eastAsiaTheme="minorEastAsia"/>
          <w:szCs w:val="28"/>
        </w:rPr>
        <w:t xml:space="preserve"> – скорость потока;</w:t>
      </w:r>
    </w:p>
    <w:p w14:paraId="28D8495A" w14:textId="73493361" w:rsidR="009042C6" w:rsidRPr="007D2488" w:rsidRDefault="009042C6" w:rsidP="009042C6">
      <w:pPr>
        <w:pStyle w:val="a3"/>
        <w:ind w:left="0"/>
        <w:rPr>
          <w:rFonts w:eastAsiaTheme="minorEastAsia"/>
          <w:szCs w:val="28"/>
        </w:rPr>
      </w:pPr>
      <w:r>
        <w:rPr>
          <w:rFonts w:eastAsiaTheme="minorEastAsia"/>
          <w:szCs w:val="28"/>
          <w:lang w:val="en-GB"/>
        </w:rPr>
        <w:t>D</w:t>
      </w:r>
      <w:r w:rsidRPr="009042C6">
        <w:rPr>
          <w:rFonts w:eastAsiaTheme="minorEastAsia"/>
          <w:szCs w:val="28"/>
        </w:rPr>
        <w:t xml:space="preserve"> – </w:t>
      </w:r>
      <w:r>
        <w:rPr>
          <w:rFonts w:eastAsiaTheme="minorEastAsia"/>
          <w:szCs w:val="28"/>
        </w:rPr>
        <w:t>внутренний диаметр трубопровода</w:t>
      </w:r>
      <w:r w:rsidRPr="007D2488">
        <w:rPr>
          <w:rFonts w:eastAsiaTheme="minorEastAsia"/>
          <w:szCs w:val="28"/>
        </w:rPr>
        <w:t>;</w:t>
      </w:r>
    </w:p>
    <w:p w14:paraId="5A45081F" w14:textId="07F7326E" w:rsidR="009042C6" w:rsidRPr="009042C6" w:rsidRDefault="00C02A99" w:rsidP="009042C6">
      <w:pPr>
        <w:pStyle w:val="a3"/>
        <w:ind w:left="0"/>
        <w:rPr>
          <w:rFonts w:eastAsiaTheme="minorEastAsia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Cs w:val="28"/>
              </w:rPr>
            </m:ctrlPr>
          </m:sSubPr>
          <m:e>
            <m:r>
              <w:rPr>
                <w:rFonts w:ascii="Cambria Math" w:eastAsia="Times New Roman"/>
                <w:szCs w:val="28"/>
              </w:rPr>
              <m:t>ν</m:t>
            </m:r>
          </m:e>
          <m:sub>
            <m:r>
              <w:rPr>
                <w:rFonts w:ascii="Cambria Math" w:eastAsia="Times New Roman"/>
                <w:szCs w:val="28"/>
              </w:rPr>
              <m:t>t</m:t>
            </m:r>
          </m:sub>
        </m:sSub>
      </m:oMath>
      <w:r w:rsidR="009042C6">
        <w:rPr>
          <w:rFonts w:eastAsiaTheme="minorEastAsia"/>
          <w:szCs w:val="28"/>
          <w:lang w:val="en-GB"/>
        </w:rPr>
        <w:t xml:space="preserve"> – </w:t>
      </w:r>
      <w:r w:rsidR="009042C6">
        <w:rPr>
          <w:rFonts w:eastAsiaTheme="minorEastAsia"/>
          <w:szCs w:val="28"/>
        </w:rPr>
        <w:t>кинематическая вязкость.</w:t>
      </w:r>
    </w:p>
    <w:p w14:paraId="7F6A392E" w14:textId="5A114C87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Формула Стокса</w:t>
      </w:r>
    </w:p>
    <w:p w14:paraId="0FD1F8D2" w14:textId="3DED97B8" w:rsidR="00FC578F" w:rsidRPr="00AB4EF7" w:rsidRDefault="00FC578F" w:rsidP="00E506F3">
      <w:pPr>
        <w:pStyle w:val="a3"/>
        <w:ind w:left="0"/>
        <w:rPr>
          <w:rFonts w:eastAsiaTheme="minorEastAsia"/>
          <w:szCs w:val="28"/>
        </w:rPr>
      </w:pPr>
      <m:oMathPara>
        <m:oMath>
          <m:r>
            <w:rPr>
              <w:rFonts w:ascii="Cambria Math" w:eastAsia="Times New Roman"/>
              <w:szCs w:val="28"/>
            </w:rPr>
            <m:t>λ=</m:t>
          </m:r>
          <m:f>
            <m:f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/>
                  <w:szCs w:val="28"/>
                </w:rPr>
                <m:t>64</m:t>
              </m:r>
            </m:num>
            <m:den>
              <m:r>
                <w:rPr>
                  <w:rFonts w:ascii="Cambria Math" w:eastAsia="Times New Roman"/>
                  <w:szCs w:val="28"/>
                </w:rPr>
                <m:t>Re</m:t>
              </m:r>
            </m:den>
          </m:f>
        </m:oMath>
      </m:oMathPara>
    </w:p>
    <w:p w14:paraId="28C8430D" w14:textId="7A255AB9" w:rsidR="00AB4EF7" w:rsidRDefault="00AB4EF7" w:rsidP="00AB4EF7">
      <w:pPr>
        <w:pStyle w:val="a3"/>
        <w:ind w:left="0"/>
        <w:rPr>
          <w:rFonts w:eastAsiaTheme="minorEastAsia"/>
          <w:szCs w:val="28"/>
        </w:rPr>
      </w:pPr>
      <w:r w:rsidRPr="000B66E1">
        <w:rPr>
          <w:szCs w:val="28"/>
        </w:rPr>
        <w:t xml:space="preserve">где </w:t>
      </w:r>
      <m:oMath>
        <m:r>
          <w:rPr>
            <w:rFonts w:ascii="Cambria Math" w:eastAsia="Times New Roman"/>
            <w:szCs w:val="28"/>
          </w:rPr>
          <m:t>Re</m:t>
        </m:r>
      </m:oMath>
      <w:r>
        <w:rPr>
          <w:rFonts w:eastAsiaTheme="minorEastAsia"/>
          <w:szCs w:val="28"/>
        </w:rPr>
        <w:t xml:space="preserve"> – число Рейнольдса;</w:t>
      </w:r>
    </w:p>
    <w:p w14:paraId="140CE74C" w14:textId="0BFD8F08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Формула Блазиуса</w:t>
      </w:r>
    </w:p>
    <w:p w14:paraId="1964E812" w14:textId="5F8180B8" w:rsidR="00FC578F" w:rsidRPr="00AB4EF7" w:rsidRDefault="00FC578F" w:rsidP="00E506F3">
      <w:pPr>
        <w:pStyle w:val="a3"/>
        <w:ind w:left="0"/>
        <w:rPr>
          <w:rFonts w:eastAsiaTheme="minorEastAsia"/>
          <w:szCs w:val="28"/>
        </w:rPr>
      </w:pPr>
      <m:oMathPara>
        <m:oMath>
          <m:r>
            <w:rPr>
              <w:rFonts w:ascii="Cambria Math" w:eastAsia="Times New Roman"/>
              <w:szCs w:val="28"/>
            </w:rPr>
            <m:t>λ=</m:t>
          </m:r>
          <m:f>
            <m:f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/>
                  <w:szCs w:val="28"/>
                </w:rPr>
                <m:t>0,3164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/>
                      <w:szCs w:val="28"/>
                    </w:rPr>
                    <m:t>Re</m:t>
                  </m:r>
                </m:e>
                <m:sup>
                  <m:r>
                    <w:rPr>
                      <w:rFonts w:ascii="Cambria Math" w:eastAsia="Times New Roman"/>
                      <w:szCs w:val="28"/>
                    </w:rPr>
                    <m:t>0,25</m:t>
                  </m:r>
                </m:sup>
              </m:sSup>
            </m:den>
          </m:f>
        </m:oMath>
      </m:oMathPara>
    </w:p>
    <w:p w14:paraId="111D0679" w14:textId="77777777" w:rsidR="00AB4EF7" w:rsidRDefault="00AB4EF7" w:rsidP="00AB4EF7">
      <w:pPr>
        <w:pStyle w:val="a3"/>
        <w:ind w:left="0"/>
        <w:rPr>
          <w:rFonts w:eastAsiaTheme="minorEastAsia"/>
          <w:szCs w:val="28"/>
        </w:rPr>
      </w:pPr>
      <w:r w:rsidRPr="000B66E1">
        <w:rPr>
          <w:szCs w:val="28"/>
        </w:rPr>
        <w:t xml:space="preserve">где </w:t>
      </w:r>
      <m:oMath>
        <m:r>
          <w:rPr>
            <w:rFonts w:ascii="Cambria Math" w:eastAsia="Times New Roman"/>
            <w:szCs w:val="28"/>
          </w:rPr>
          <m:t>Re</m:t>
        </m:r>
      </m:oMath>
      <w:r>
        <w:rPr>
          <w:rFonts w:eastAsiaTheme="minorEastAsia"/>
          <w:szCs w:val="28"/>
        </w:rPr>
        <w:t xml:space="preserve"> – число Рейнольдса;</w:t>
      </w:r>
    </w:p>
    <w:p w14:paraId="39CDE607" w14:textId="29608305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Формула Альтшуля</w:t>
      </w:r>
    </w:p>
    <w:p w14:paraId="5732ABBE" w14:textId="063B1758" w:rsidR="00FC578F" w:rsidRPr="009042C6" w:rsidRDefault="00FC578F" w:rsidP="00E506F3">
      <w:pPr>
        <w:rPr>
          <w:rFonts w:eastAsiaTheme="minorEastAsia"/>
          <w:szCs w:val="28"/>
        </w:rPr>
      </w:pPr>
      <m:oMathPara>
        <m:oMath>
          <m:r>
            <w:rPr>
              <w:rFonts w:ascii="Cambria Math" w:eastAsia="Times New Roman"/>
              <w:szCs w:val="28"/>
            </w:rPr>
            <m:t>λ=0,11</m:t>
          </m:r>
          <m:sSup>
            <m:sSup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eastAsia="Times New Roman"/>
                          <w:szCs w:val="28"/>
                          <w:lang w:val="en-GB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="Times New Roman"/>
                          <w:szCs w:val="28"/>
                          <w:lang w:val="en-GB"/>
                        </w:rPr>
                        <m:t>D</m:t>
                      </m:r>
                    </m:den>
                  </m:f>
                  <m:r>
                    <w:rPr>
                      <w:rFonts w:ascii="Cambria Math" w:eastAsia="Times New Roman"/>
                      <w:szCs w:val="28"/>
                      <w:lang w:val="en-GB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eastAsia="Times New Roman"/>
                          <w:szCs w:val="28"/>
                          <w:lang w:val="en-GB"/>
                        </w:rPr>
                        <m:t>68</m:t>
                      </m:r>
                    </m:num>
                    <m:den>
                      <m:r>
                        <w:rPr>
                          <w:rFonts w:ascii="Cambria Math" w:eastAsia="Times New Roman"/>
                          <w:szCs w:val="28"/>
                          <w:lang w:val="en-GB"/>
                        </w:rPr>
                        <m:t>Re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/>
                  <w:szCs w:val="28"/>
                </w:rPr>
                <m:t>0,25</m:t>
              </m:r>
            </m:sup>
          </m:sSup>
        </m:oMath>
      </m:oMathPara>
    </w:p>
    <w:p w14:paraId="23FB4318" w14:textId="306AA945" w:rsidR="009042C6" w:rsidRDefault="009042C6" w:rsidP="00E506F3">
      <w:pPr>
        <w:rPr>
          <w:szCs w:val="28"/>
        </w:rPr>
      </w:pPr>
      <w:r w:rsidRPr="00A95599">
        <w:rPr>
          <w:szCs w:val="28"/>
        </w:rPr>
        <w:t>где k – абсолютная эквивалентная шероховато</w:t>
      </w:r>
      <w:r w:rsidRPr="00A95599">
        <w:rPr>
          <w:szCs w:val="28"/>
          <w:lang w:val="en-US"/>
        </w:rPr>
        <w:t>c</w:t>
      </w:r>
      <w:r w:rsidRPr="00A95599">
        <w:rPr>
          <w:szCs w:val="28"/>
        </w:rPr>
        <w:t>ть стенки трубы.</w:t>
      </w:r>
    </w:p>
    <w:p w14:paraId="3DB5A8A7" w14:textId="5B6C1A3C" w:rsidR="00AB4EF7" w:rsidRDefault="00AB4EF7" w:rsidP="00AB4EF7">
      <w:pPr>
        <w:pStyle w:val="a3"/>
        <w:ind w:left="0"/>
        <w:rPr>
          <w:rFonts w:eastAsiaTheme="minorEastAsia"/>
          <w:szCs w:val="28"/>
        </w:rPr>
      </w:pPr>
      <m:oMath>
        <m:r>
          <w:rPr>
            <w:rFonts w:ascii="Cambria Math" w:eastAsia="Times New Roman"/>
            <w:szCs w:val="28"/>
          </w:rPr>
          <m:t>Re</m:t>
        </m:r>
      </m:oMath>
      <w:r>
        <w:rPr>
          <w:rFonts w:eastAsiaTheme="minorEastAsia"/>
          <w:szCs w:val="28"/>
        </w:rPr>
        <w:t xml:space="preserve"> – число Рейнольдса;</w:t>
      </w:r>
    </w:p>
    <w:p w14:paraId="14AA74D3" w14:textId="77777777" w:rsidR="00AB4EF7" w:rsidRPr="00AB4EF7" w:rsidRDefault="00AB4EF7" w:rsidP="00AB4EF7">
      <w:pPr>
        <w:pStyle w:val="a3"/>
        <w:ind w:left="0"/>
        <w:rPr>
          <w:rFonts w:eastAsiaTheme="minorEastAsia"/>
          <w:szCs w:val="28"/>
        </w:rPr>
      </w:pPr>
      <w:r>
        <w:rPr>
          <w:rFonts w:eastAsiaTheme="minorEastAsia"/>
          <w:szCs w:val="28"/>
          <w:lang w:val="en-GB"/>
        </w:rPr>
        <w:t>D</w:t>
      </w:r>
      <w:r w:rsidRPr="009042C6">
        <w:rPr>
          <w:rFonts w:eastAsiaTheme="minorEastAsia"/>
          <w:szCs w:val="28"/>
        </w:rPr>
        <w:t xml:space="preserve"> – </w:t>
      </w:r>
      <w:r>
        <w:rPr>
          <w:rFonts w:eastAsiaTheme="minorEastAsia"/>
          <w:szCs w:val="28"/>
        </w:rPr>
        <w:t>внутренний диаметр трубопровода</w:t>
      </w:r>
      <w:r w:rsidRPr="00AB4EF7">
        <w:rPr>
          <w:rFonts w:eastAsiaTheme="minorEastAsia"/>
          <w:szCs w:val="28"/>
        </w:rPr>
        <w:t>;</w:t>
      </w:r>
    </w:p>
    <w:p w14:paraId="64F27EF1" w14:textId="40075944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Формула Дарси-Вейсбаха</w:t>
      </w:r>
    </w:p>
    <w:p w14:paraId="74F86575" w14:textId="6A50730E" w:rsidR="00255278" w:rsidRPr="00AB4EF7" w:rsidRDefault="00C02A99" w:rsidP="00E506F3">
      <w:pPr>
        <w:pStyle w:val="a3"/>
        <w:ind w:left="0"/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τ</m:t>
              </m:r>
            </m:sub>
          </m:sSub>
          <m:r>
            <w:rPr>
              <w:rFonts w:ascii="Cambria Math" w:eastAsia="Times New Roman"/>
              <w:szCs w:val="28"/>
            </w:rPr>
            <m:t>=λ</m:t>
          </m:r>
          <m:r>
            <w:rPr>
              <w:rFonts w:ascii="Cambria Math" w:eastAsia="Times New Roman" w:hAnsi="Cambria Math" w:cs="Cambria Math"/>
              <w:szCs w:val="28"/>
            </w:rPr>
            <m:t>⋅</m:t>
          </m:r>
          <m:f>
            <m:f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="Times New Roman"/>
                  <w:szCs w:val="28"/>
                </w:rPr>
                <m:t>L</m:t>
              </m:r>
            </m:num>
            <m:den>
              <m:r>
                <w:rPr>
                  <w:rFonts w:ascii="Cambria Math" w:eastAsia="Times New Roman"/>
                  <w:szCs w:val="28"/>
                </w:rPr>
                <m:t>D</m:t>
              </m:r>
            </m:den>
          </m:f>
          <m:r>
            <w:rPr>
              <w:rFonts w:ascii="Cambria Math" w:eastAsia="Times New Roman" w:hAnsi="Cambria Math" w:cs="Cambria Math"/>
              <w:szCs w:val="28"/>
            </w:rPr>
            <m:t>⋅</m:t>
          </m:r>
          <m:f>
            <m:f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/>
                      <w:szCs w:val="28"/>
                      <w:lang w:val="en-US"/>
                    </w:rPr>
                    <m:t>w</m:t>
                  </m:r>
                </m:e>
                <m:sup>
                  <m:r>
                    <w:rPr>
                      <w:rFonts w:ascii="Cambria Math" w:eastAsia="Times New Roman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szCs w:val="28"/>
                </w:rPr>
                <m:t>2</m:t>
              </m:r>
              <m:r>
                <w:rPr>
                  <w:rFonts w:ascii="Cambria Math" w:eastAsia="Times New Roman" w:hAnsi="Cambria Math" w:cs="Cambria Math"/>
                  <w:szCs w:val="28"/>
                </w:rPr>
                <m:t>⋅</m:t>
              </m:r>
              <m:r>
                <w:rPr>
                  <w:rFonts w:ascii="Cambria Math" w:eastAsia="Times New Roman"/>
                  <w:szCs w:val="28"/>
                </w:rPr>
                <m:t>g</m:t>
              </m:r>
            </m:den>
          </m:f>
        </m:oMath>
      </m:oMathPara>
    </w:p>
    <w:p w14:paraId="28698883" w14:textId="77777777" w:rsidR="00AB4EF7" w:rsidRDefault="00AB4EF7" w:rsidP="00AB4EF7">
      <w:pPr>
        <w:pStyle w:val="a3"/>
        <w:ind w:left="0"/>
        <w:rPr>
          <w:rFonts w:eastAsiaTheme="minorEastAsia"/>
          <w:szCs w:val="28"/>
        </w:rPr>
      </w:pPr>
      <w:r w:rsidRPr="000B66E1">
        <w:rPr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/>
            <w:szCs w:val="28"/>
          </w:rPr>
          <m:t>w</m:t>
        </m:r>
      </m:oMath>
      <w:r>
        <w:rPr>
          <w:rFonts w:eastAsiaTheme="minorEastAsia"/>
          <w:szCs w:val="28"/>
        </w:rPr>
        <w:t xml:space="preserve"> – скорость потока;</w:t>
      </w:r>
    </w:p>
    <w:p w14:paraId="73A6D663" w14:textId="77777777" w:rsidR="00AB4EF7" w:rsidRPr="00AB4EF7" w:rsidRDefault="00AB4EF7" w:rsidP="00AB4EF7">
      <w:pPr>
        <w:pStyle w:val="a3"/>
        <w:ind w:left="0"/>
        <w:rPr>
          <w:rFonts w:eastAsiaTheme="minorEastAsia"/>
          <w:szCs w:val="28"/>
        </w:rPr>
      </w:pPr>
      <w:r>
        <w:rPr>
          <w:rFonts w:eastAsiaTheme="minorEastAsia"/>
          <w:szCs w:val="28"/>
          <w:lang w:val="en-GB"/>
        </w:rPr>
        <w:t>D</w:t>
      </w:r>
      <w:r w:rsidRPr="009042C6">
        <w:rPr>
          <w:rFonts w:eastAsiaTheme="minorEastAsia"/>
          <w:szCs w:val="28"/>
        </w:rPr>
        <w:t xml:space="preserve"> – </w:t>
      </w:r>
      <w:r>
        <w:rPr>
          <w:rFonts w:eastAsiaTheme="minorEastAsia"/>
          <w:szCs w:val="28"/>
        </w:rPr>
        <w:t>внутренний диаметр трубопровода</w:t>
      </w:r>
      <w:r w:rsidRPr="00AB4EF7">
        <w:rPr>
          <w:rFonts w:eastAsiaTheme="minorEastAsia"/>
          <w:szCs w:val="28"/>
        </w:rPr>
        <w:t>;</w:t>
      </w:r>
    </w:p>
    <w:p w14:paraId="2B5AC6F7" w14:textId="5E9FC2AB" w:rsidR="00AB4EF7" w:rsidRDefault="00AB4EF7" w:rsidP="00E506F3">
      <w:pPr>
        <w:pStyle w:val="a3"/>
        <w:ind w:left="0"/>
        <w:rPr>
          <w:rFonts w:eastAsiaTheme="minorEastAsia"/>
          <w:szCs w:val="28"/>
        </w:rPr>
      </w:pPr>
      <m:oMath>
        <m:r>
          <w:rPr>
            <w:rFonts w:ascii="Cambria Math" w:eastAsia="Times New Roman"/>
            <w:szCs w:val="28"/>
          </w:rPr>
          <m:t>L</m:t>
        </m:r>
      </m:oMath>
      <w:r>
        <w:rPr>
          <w:rFonts w:eastAsiaTheme="minorEastAsia"/>
          <w:szCs w:val="28"/>
        </w:rPr>
        <w:t xml:space="preserve"> – длина трубопровода;</w:t>
      </w:r>
    </w:p>
    <w:p w14:paraId="31FC0186" w14:textId="7BD678CA" w:rsidR="00AB4EF7" w:rsidRPr="000B66E1" w:rsidRDefault="00AB4EF7" w:rsidP="00E506F3">
      <w:pPr>
        <w:pStyle w:val="a3"/>
        <w:ind w:left="0"/>
      </w:pPr>
      <m:oMath>
        <m:r>
          <w:rPr>
            <w:rFonts w:ascii="Cambria Math" w:eastAsia="Times New Roman"/>
            <w:szCs w:val="28"/>
          </w:rPr>
          <w:lastRenderedPageBreak/>
          <m:t>λ</m:t>
        </m:r>
      </m:oMath>
      <w:r>
        <w:rPr>
          <w:rFonts w:eastAsiaTheme="minorEastAsia"/>
          <w:szCs w:val="28"/>
        </w:rPr>
        <w:t xml:space="preserve"> – коэффициент гидравлического сопротивления.</w:t>
      </w:r>
    </w:p>
    <w:p w14:paraId="1F803712" w14:textId="516C2765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Для чего была выведена формула Лейбензона?</w:t>
      </w:r>
    </w:p>
    <w:p w14:paraId="3D303ED5" w14:textId="684E8772" w:rsidR="00CF6D7E" w:rsidRPr="000B66E1" w:rsidRDefault="00482932" w:rsidP="00E506F3">
      <w:r w:rsidRPr="000B66E1">
        <w:t>Для применения в тех случаях, когда необходимо, чтобы зависимость потерь напора на трение от расхода была выражена в явном виде.</w:t>
      </w:r>
    </w:p>
    <w:p w14:paraId="67E4B3A8" w14:textId="228F3079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Физический смысл гидравлического уклона.</w:t>
      </w:r>
    </w:p>
    <w:p w14:paraId="6A434F05" w14:textId="7CF31787" w:rsidR="00211039" w:rsidRPr="000B66E1" w:rsidRDefault="00211039" w:rsidP="00E506F3">
      <w:pPr>
        <w:pStyle w:val="a3"/>
        <w:ind w:left="0"/>
      </w:pPr>
      <w:r w:rsidRPr="000B66E1">
        <w:rPr>
          <w:rStyle w:val="extendedtext-short"/>
        </w:rPr>
        <w:t>Физический смысл гидравлического уклона – потеря напора на трение, отнесенное к единице длины трубопровода</w:t>
      </w:r>
    </w:p>
    <w:p w14:paraId="0FF0BB04" w14:textId="3582D4A4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Что такое расчетная длина нефтепровода?</w:t>
      </w:r>
    </w:p>
    <w:p w14:paraId="77245684" w14:textId="1B7169EE" w:rsidR="00CF6D7E" w:rsidRPr="000B66E1" w:rsidRDefault="00CF6D7E" w:rsidP="00E506F3">
      <w:r w:rsidRPr="000B66E1">
        <w:t>Расстояние от начала нефтепровода до ближайшей перевальной точки.</w:t>
      </w:r>
    </w:p>
    <w:p w14:paraId="509AA7D3" w14:textId="5F36FCBE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Что показывает совмещенная характеристика трубопровода и НПС?</w:t>
      </w:r>
    </w:p>
    <w:p w14:paraId="5B8AE574" w14:textId="75C8F3CF" w:rsidR="00255278" w:rsidRPr="000B66E1" w:rsidRDefault="00FA0858" w:rsidP="00E506F3">
      <w:pPr>
        <w:pStyle w:val="a3"/>
        <w:ind w:left="0"/>
      </w:pPr>
      <w:r w:rsidRPr="000B66E1">
        <w:t>Совмещенной характеристикой называется графическое изображение совместной работы нефтепровода и насосных станций как единой гидравлической системы. Координаты точки пересечения этих характеристик определяют пропускную способность системы НПС-перегон и напор на выходе из блока регуляторов давления.</w:t>
      </w:r>
    </w:p>
    <w:p w14:paraId="08F5EF6A" w14:textId="07A7829F" w:rsidR="00D170E8" w:rsidRPr="000B66E1" w:rsidRDefault="00D170E8" w:rsidP="00E506F3">
      <w:pPr>
        <w:pStyle w:val="a3"/>
        <w:numPr>
          <w:ilvl w:val="0"/>
          <w:numId w:val="1"/>
        </w:numPr>
        <w:ind w:left="0" w:firstLine="709"/>
      </w:pPr>
      <w:r w:rsidRPr="000B66E1">
        <w:t>Цель технологического расчета магистрального нефтепровода.</w:t>
      </w:r>
    </w:p>
    <w:p w14:paraId="4C29D27C" w14:textId="072CD986" w:rsidR="00CF6D7E" w:rsidRPr="000B66E1" w:rsidRDefault="00CF6D7E" w:rsidP="00E506F3">
      <w:pPr>
        <w:pStyle w:val="a3"/>
        <w:numPr>
          <w:ilvl w:val="0"/>
          <w:numId w:val="2"/>
        </w:numPr>
        <w:ind w:left="0" w:firstLine="709"/>
        <w:rPr>
          <w:rStyle w:val="extendedtext-short"/>
        </w:rPr>
      </w:pPr>
      <w:r w:rsidRPr="000B66E1">
        <w:rPr>
          <w:rStyle w:val="extendedtext-short"/>
        </w:rPr>
        <w:t>определить диаметр трубопровода, выбрать насосное оборудование, рассчитать толщину стенки трубопровода, определить число нефтеперекачивающих станций (НПС);</w:t>
      </w:r>
    </w:p>
    <w:p w14:paraId="7B7CC373" w14:textId="5236E665" w:rsidR="00CF6D7E" w:rsidRPr="000B66E1" w:rsidRDefault="00CF6D7E" w:rsidP="00E506F3">
      <w:pPr>
        <w:pStyle w:val="a3"/>
        <w:numPr>
          <w:ilvl w:val="0"/>
          <w:numId w:val="2"/>
        </w:numPr>
        <w:ind w:left="0" w:firstLine="709"/>
        <w:rPr>
          <w:rStyle w:val="extendedtext-short"/>
        </w:rPr>
      </w:pPr>
      <w:r w:rsidRPr="000B66E1">
        <w:rPr>
          <w:rStyle w:val="extendedtext-short"/>
        </w:rPr>
        <w:t>определить потери напора при заданном объеме перекачки;</w:t>
      </w:r>
    </w:p>
    <w:p w14:paraId="7C62FBE6" w14:textId="1F319912" w:rsidR="00CF6D7E" w:rsidRPr="00880177" w:rsidRDefault="00CF6D7E" w:rsidP="00E506F3">
      <w:pPr>
        <w:pStyle w:val="a3"/>
        <w:numPr>
          <w:ilvl w:val="0"/>
          <w:numId w:val="2"/>
        </w:numPr>
        <w:ind w:left="0" w:firstLine="709"/>
        <w:rPr>
          <w:rStyle w:val="extendedtext-short"/>
        </w:rPr>
      </w:pPr>
      <w:r w:rsidRPr="00880177">
        <w:rPr>
          <w:rStyle w:val="extendedtext-short"/>
        </w:rPr>
        <w:t>произвести расстановку НПС по трассе нефтепровода</w:t>
      </w:r>
    </w:p>
    <w:p w14:paraId="04A27921" w14:textId="3FC80256" w:rsidR="00D170E8" w:rsidRPr="00880177" w:rsidRDefault="00D170E8" w:rsidP="00E506F3">
      <w:pPr>
        <w:pStyle w:val="a3"/>
        <w:numPr>
          <w:ilvl w:val="0"/>
          <w:numId w:val="1"/>
        </w:numPr>
        <w:ind w:left="0" w:firstLine="709"/>
      </w:pPr>
      <w:r w:rsidRPr="00880177">
        <w:t>Чем отличается расстановка НПС с центробежным и поршневыми насосами?</w:t>
      </w:r>
    </w:p>
    <w:p w14:paraId="49D4D8DC" w14:textId="19B12912" w:rsidR="00CF78FA" w:rsidRPr="00CF78FA" w:rsidRDefault="00CF78FA" w:rsidP="00CF78F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0177">
        <w:rPr>
          <w:sz w:val="28"/>
          <w:szCs w:val="28"/>
        </w:rPr>
        <w:t xml:space="preserve">При расстановке нефтеперекачивающих станций следует «прижимать» линии гидравлического уклона к профилю: это снижает напряжения в </w:t>
      </w:r>
      <w:r w:rsidRPr="00CF78FA">
        <w:rPr>
          <w:sz w:val="28"/>
          <w:szCs w:val="28"/>
        </w:rPr>
        <w:t>трубопроводе. Очевидно, что этот вывод не зависит от того, какими насосами, оборудованы станции — поршневыми или центробежными. Не зависит от типа насосов и принцип нахождения мест расположения нефтеперекачивающих станций. Однако расстановка станций с центробежными насосами имеет свои особенности, обусловленные следующими причинами.</w:t>
      </w:r>
    </w:p>
    <w:p w14:paraId="0590475E" w14:textId="45A4080C" w:rsidR="00CF78FA" w:rsidRPr="00CF78FA" w:rsidRDefault="00CF78FA" w:rsidP="00CF78F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78FA">
        <w:rPr>
          <w:sz w:val="28"/>
          <w:szCs w:val="28"/>
        </w:rPr>
        <w:lastRenderedPageBreak/>
        <w:t xml:space="preserve">а) Магистральные центробежные насосы могут нормально работать лишь с подпором, т. е. только тогда, когда всасывающий патрубок находится под давлением. Подпор перед станцией не должен быть меньше наименьшего допустимого значения </w:t>
      </w:r>
      <m:oMath>
        <m:r>
          <w:rPr>
            <w:rFonts w:ascii="Cambria Math" w:hAnsi="Cambria Math"/>
            <w:sz w:val="28"/>
            <w:szCs w:val="28"/>
          </w:rPr>
          <m:t>∆Нд</m:t>
        </m:r>
      </m:oMath>
      <w:r w:rsidRPr="00CF78FA">
        <w:rPr>
          <w:sz w:val="28"/>
          <w:szCs w:val="28"/>
        </w:rPr>
        <w:t>, так как в противном случае работа насосной станции будет сопровождаться кавитацией.</w:t>
      </w:r>
    </w:p>
    <w:p w14:paraId="0B0E93A7" w14:textId="434EB6E5" w:rsidR="00CF78FA" w:rsidRPr="00CF78FA" w:rsidRDefault="00CF78FA" w:rsidP="00CF78F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78FA">
        <w:rPr>
          <w:sz w:val="28"/>
          <w:szCs w:val="28"/>
        </w:rPr>
        <w:t>б) Подпор складывается с напором, развиваемым насосной станцией. Их сумма (напор на нагнетательной стороне станции) не должна превышать допустимого значения, определяемого прочностью насоса и трубопровода.</w:t>
      </w:r>
    </w:p>
    <w:p w14:paraId="4943317A" w14:textId="6C729C62" w:rsidR="00CF78FA" w:rsidRPr="00CF78FA" w:rsidRDefault="00CF78FA" w:rsidP="00CF78F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78FA">
        <w:rPr>
          <w:sz w:val="28"/>
          <w:szCs w:val="28"/>
        </w:rPr>
        <w:t xml:space="preserve">Для станций с центробежными насосами границы зоны возможного расположения определяются не точками пересечения линий гидравлического уклона с профилем, а допустимыми значениями подпоров. Правая граница определяется наименьшим подпором </w:t>
      </w:r>
      <m:oMath>
        <m:r>
          <w:rPr>
            <w:rFonts w:ascii="Cambria Math" w:hAnsi="Cambria Math"/>
            <w:sz w:val="28"/>
            <w:szCs w:val="28"/>
          </w:rPr>
          <m:t>∆Нд</m:t>
        </m:r>
      </m:oMath>
      <w:r w:rsidRPr="00CF78FA">
        <w:rPr>
          <w:sz w:val="28"/>
          <w:szCs w:val="28"/>
        </w:rPr>
        <w:t xml:space="preserve">, а левая — наибольшим подпором </w:t>
      </w:r>
      <m:oMath>
        <m:r>
          <w:rPr>
            <w:rFonts w:ascii="Cambria Math" w:hAnsi="Cambria Math"/>
            <w:sz w:val="28"/>
            <w:szCs w:val="28"/>
          </w:rPr>
          <m:t>∆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</m:acc>
        <m:r>
          <w:rPr>
            <w:rFonts w:ascii="Cambria Math" w:hAnsi="Cambria Math"/>
            <w:sz w:val="28"/>
            <w:szCs w:val="28"/>
          </w:rPr>
          <m:t>д=Нд</m:t>
        </m:r>
      </m:oMath>
      <w:r w:rsidRPr="00CF78FA">
        <w:rPr>
          <w:sz w:val="28"/>
          <w:szCs w:val="28"/>
        </w:rPr>
        <w:t>-</w:t>
      </w:r>
      <m:oMath>
        <m:r>
          <w:rPr>
            <w:rFonts w:ascii="Cambria Math" w:hAnsi="Cambria Math"/>
            <w:sz w:val="28"/>
            <w:szCs w:val="28"/>
          </w:rPr>
          <m:t>Нст</m:t>
        </m:r>
      </m:oMath>
      <w:r w:rsidRPr="00CF78FA">
        <w:rPr>
          <w:sz w:val="28"/>
          <w:szCs w:val="28"/>
        </w:rPr>
        <w:t xml:space="preserve">. </w:t>
      </w:r>
    </w:p>
    <w:p w14:paraId="0F937E78" w14:textId="77777777" w:rsidR="00CF78FA" w:rsidRPr="00FC578F" w:rsidRDefault="00CF78FA" w:rsidP="00E506F3">
      <w:pPr>
        <w:pStyle w:val="a3"/>
        <w:ind w:left="0"/>
      </w:pPr>
    </w:p>
    <w:sectPr w:rsidR="00CF78FA" w:rsidRPr="00FC578F" w:rsidSect="00CF6D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DB5"/>
    <w:multiLevelType w:val="hybridMultilevel"/>
    <w:tmpl w:val="7FAC6676"/>
    <w:lvl w:ilvl="0" w:tplc="863C0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A07A97"/>
    <w:multiLevelType w:val="hybridMultilevel"/>
    <w:tmpl w:val="5E78930C"/>
    <w:lvl w:ilvl="0" w:tplc="B366EAC0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D7565DA"/>
    <w:multiLevelType w:val="hybridMultilevel"/>
    <w:tmpl w:val="6A4AF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39"/>
    <w:rsid w:val="000B66E1"/>
    <w:rsid w:val="00211039"/>
    <w:rsid w:val="00255278"/>
    <w:rsid w:val="00255F97"/>
    <w:rsid w:val="00482932"/>
    <w:rsid w:val="007D2488"/>
    <w:rsid w:val="00880177"/>
    <w:rsid w:val="008B357A"/>
    <w:rsid w:val="009042C6"/>
    <w:rsid w:val="009A0948"/>
    <w:rsid w:val="00A80649"/>
    <w:rsid w:val="00AB4EF7"/>
    <w:rsid w:val="00AD7FA0"/>
    <w:rsid w:val="00C02A99"/>
    <w:rsid w:val="00C7089E"/>
    <w:rsid w:val="00CF6D7E"/>
    <w:rsid w:val="00CF78FA"/>
    <w:rsid w:val="00D170E8"/>
    <w:rsid w:val="00E506F3"/>
    <w:rsid w:val="00F06E8C"/>
    <w:rsid w:val="00F40A39"/>
    <w:rsid w:val="00FA0858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0D33"/>
  <w15:chartTrackingRefBased/>
  <w15:docId w15:val="{43ACD633-14EE-4699-9D2E-BB5A3D85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0E8"/>
    <w:pPr>
      <w:ind w:left="720"/>
      <w:contextualSpacing/>
    </w:pPr>
  </w:style>
  <w:style w:type="character" w:customStyle="1" w:styleId="extendedtext-short">
    <w:name w:val="extendedtext-short"/>
    <w:basedOn w:val="a0"/>
    <w:rsid w:val="00211039"/>
  </w:style>
  <w:style w:type="paragraph" w:styleId="a4">
    <w:name w:val="Normal (Web)"/>
    <w:basedOn w:val="a"/>
    <w:uiPriority w:val="99"/>
    <w:semiHidden/>
    <w:unhideWhenUsed/>
    <w:rsid w:val="00CF6D7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9042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4926-664B-4998-93FA-91A5694D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mas</dc:creator>
  <cp:keywords/>
  <dc:description/>
  <cp:lastModifiedBy>X mas</cp:lastModifiedBy>
  <cp:revision>12</cp:revision>
  <dcterms:created xsi:type="dcterms:W3CDTF">2021-11-24T11:38:00Z</dcterms:created>
  <dcterms:modified xsi:type="dcterms:W3CDTF">2021-11-25T08:43:00Z</dcterms:modified>
</cp:coreProperties>
</file>